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D1665" w14:textId="5F79D5C8" w:rsidR="00801DAE" w:rsidRDefault="0080021E" w:rsidP="00801DAE">
      <w:pPr>
        <w:jc w:val="center"/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002293">
        <w:rPr>
          <w:rFonts w:asciiTheme="minorHAnsi" w:hAnsiTheme="minorHAnsi" w:cstheme="minorHAnsi"/>
          <w:b/>
          <w:bCs/>
          <w:snapToGrid w:val="0"/>
        </w:rPr>
        <w:t>Pro účely zařazení dodavatele do Systému kvalifikace</w:t>
      </w:r>
    </w:p>
    <w:p w14:paraId="6D09B6D3" w14:textId="187D4B1D" w:rsidR="007D5BC2" w:rsidRDefault="0080021E" w:rsidP="00801DAE">
      <w:pPr>
        <w:jc w:val="center"/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>„</w:t>
      </w:r>
      <w:r w:rsidR="003F1974" w:rsidRPr="003F1974">
        <w:rPr>
          <w:rFonts w:asciiTheme="minorHAnsi" w:hAnsiTheme="minorHAnsi" w:cstheme="minorHAnsi"/>
          <w:b/>
          <w:bCs/>
          <w:snapToGrid w:val="0"/>
        </w:rPr>
        <w:t xml:space="preserve">Systém kvalifikace – </w:t>
      </w:r>
      <w:r w:rsidR="00183BD7">
        <w:rPr>
          <w:rFonts w:asciiTheme="minorHAnsi" w:hAnsiTheme="minorHAnsi" w:cstheme="minorHAnsi"/>
          <w:b/>
          <w:bCs/>
          <w:snapToGrid w:val="0"/>
        </w:rPr>
        <w:t>Sekundární rozvaděče VN</w:t>
      </w:r>
      <w:r w:rsidRPr="00002293">
        <w:rPr>
          <w:rFonts w:asciiTheme="minorHAnsi" w:hAnsiTheme="minorHAnsi" w:cstheme="minorHAnsi"/>
          <w:b/>
          <w:bCs/>
          <w:snapToGrid w:val="0"/>
        </w:rPr>
        <w:t>“</w:t>
      </w:r>
    </w:p>
    <w:p w14:paraId="28B7B37E" w14:textId="77777777" w:rsidR="0080021E" w:rsidRPr="00002293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r w:rsidRPr="0000229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A6D9F8C" w14:textId="77777777" w:rsidR="0080021E" w:rsidRPr="00002293" w:rsidRDefault="0080021E" w:rsidP="0080021E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00229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4A8E8F3B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5A19AE50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264111C6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2953A32F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IČO:……</w:t>
      </w:r>
    </w:p>
    <w:p w14:paraId="08A81C24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44C514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6ED77745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5B0787C7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4AF0C4EB" w14:textId="77777777" w:rsidR="00BC5AE5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1BF4D3B" w14:textId="77777777" w:rsidR="0080021E" w:rsidRPr="00002293" w:rsidRDefault="0080021E" w:rsidP="0080021E">
      <w:pPr>
        <w:rPr>
          <w:rFonts w:asciiTheme="minorHAnsi" w:hAnsiTheme="minorHAnsi" w:cstheme="minorHAnsi"/>
          <w:snapToGrid w:val="0"/>
          <w:sz w:val="20"/>
        </w:rPr>
      </w:pPr>
      <w:r w:rsidRPr="0000229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73028C73" w14:textId="77777777" w:rsidR="0080021E" w:rsidRPr="00002293" w:rsidRDefault="0080021E" w:rsidP="005A3C94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Theme="minorHAnsi" w:hAnsiTheme="minorHAnsi" w:cstheme="minorHAnsi"/>
          <w:sz w:val="20"/>
        </w:rPr>
      </w:pPr>
    </w:p>
    <w:p w14:paraId="43D30493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11634B5B" w14:textId="5F7EF861" w:rsidR="005A3C94" w:rsidRPr="00002293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002293">
        <w:rPr>
          <w:rFonts w:asciiTheme="minorHAnsi" w:hAnsiTheme="minorHAnsi" w:cstheme="minorHAnsi"/>
          <w:sz w:val="20"/>
        </w:rPr>
        <w:t xml:space="preserve">Minimální úroveň pro splnění tohoto technického kvalifikačního </w:t>
      </w:r>
      <w:r w:rsidRPr="00F012CB">
        <w:rPr>
          <w:rFonts w:asciiTheme="minorHAnsi" w:hAnsiTheme="minorHAnsi" w:cstheme="minorHAnsi"/>
          <w:sz w:val="20"/>
        </w:rPr>
        <w:t xml:space="preserve">předpokladu je za </w:t>
      </w:r>
      <w:r w:rsidRPr="00F012CB">
        <w:rPr>
          <w:rFonts w:asciiTheme="minorHAnsi" w:hAnsiTheme="minorHAnsi" w:cstheme="minorHAnsi"/>
          <w:b/>
          <w:sz w:val="20"/>
        </w:rPr>
        <w:t xml:space="preserve">poslední 3 roky před </w:t>
      </w:r>
      <w:r w:rsidR="00F012CB" w:rsidRPr="00F012CB">
        <w:rPr>
          <w:rFonts w:asciiTheme="minorHAnsi" w:hAnsiTheme="minorHAnsi" w:cstheme="minorHAnsi"/>
          <w:b/>
          <w:sz w:val="20"/>
        </w:rPr>
        <w:t>podáním žádosti o zařazení do Systému kvalifikace</w:t>
      </w:r>
      <w:r w:rsidR="00F012CB" w:rsidRPr="00F012CB">
        <w:rPr>
          <w:rFonts w:asciiTheme="minorHAnsi" w:hAnsiTheme="minorHAnsi" w:cstheme="minorHAnsi"/>
          <w:sz w:val="20"/>
        </w:rPr>
        <w:t xml:space="preserve"> prostřednictvím E-ZAK</w:t>
      </w:r>
      <w:r w:rsidR="001D58B0">
        <w:rPr>
          <w:rFonts w:asciiTheme="minorHAnsi" w:hAnsiTheme="minorHAnsi" w:cstheme="minorHAnsi"/>
          <w:sz w:val="20"/>
        </w:rPr>
        <w:t xml:space="preserve"> </w:t>
      </w:r>
      <w:r w:rsidR="00CF5B4B">
        <w:rPr>
          <w:rFonts w:asciiTheme="minorHAnsi" w:hAnsiTheme="minorHAnsi" w:cstheme="minorHAnsi"/>
          <w:sz w:val="20"/>
        </w:rPr>
        <w:t>/</w:t>
      </w:r>
      <w:r w:rsidR="00CF5B4B" w:rsidRPr="00CF5B4B">
        <w:rPr>
          <w:rFonts w:asciiTheme="minorHAnsi" w:hAnsiTheme="minorHAnsi" w:cstheme="minorHAnsi"/>
          <w:sz w:val="20"/>
        </w:rPr>
        <w:t xml:space="preserve"> přede dnem zaslání Výzvy Zadavatele k aktualizaci dokladů v Systému kvalifikace</w:t>
      </w:r>
      <w:r w:rsidR="00F012CB" w:rsidRPr="00F012CB">
        <w:rPr>
          <w:rFonts w:asciiTheme="minorHAnsi" w:hAnsiTheme="minorHAnsi" w:cstheme="minorHAnsi"/>
          <w:sz w:val="20"/>
        </w:rPr>
        <w:t xml:space="preserve"> </w:t>
      </w:r>
      <w:r w:rsidRPr="00F012CB">
        <w:rPr>
          <w:rFonts w:asciiTheme="minorHAnsi" w:hAnsiTheme="minorHAnsi" w:cstheme="minorHAnsi"/>
          <w:sz w:val="20"/>
        </w:rPr>
        <w:t>stanovena následovně:</w:t>
      </w:r>
    </w:p>
    <w:p w14:paraId="294E8E45" w14:textId="77777777" w:rsidR="00006989" w:rsidRPr="00002293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45B4A6FC" w14:textId="77777777" w:rsidR="003416AF" w:rsidRPr="00AC46C0" w:rsidRDefault="003416AF" w:rsidP="00AC46C0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1A72FC33" w14:textId="501CC898" w:rsidR="004D378E" w:rsidRPr="00D06AAC" w:rsidRDefault="007443C9" w:rsidP="004D378E">
      <w:pPr>
        <w:pStyle w:val="Odstavecseseznamem"/>
        <w:spacing w:after="240" w:line="276" w:lineRule="auto"/>
        <w:ind w:left="992"/>
        <w:contextualSpacing w:val="0"/>
        <w:jc w:val="both"/>
        <w:rPr>
          <w:rStyle w:val="normaltextrun"/>
          <w:rFonts w:asciiTheme="minorHAnsi" w:hAnsiTheme="minorHAnsi" w:cstheme="minorHAnsi"/>
          <w:snapToGrid w:val="0"/>
        </w:rPr>
      </w:pPr>
      <w:r>
        <w:rPr>
          <w:rStyle w:val="normaltextrun"/>
          <w:rFonts w:asciiTheme="minorHAnsi" w:hAnsiTheme="minorHAnsi" w:cstheme="minorHAnsi"/>
          <w:color w:val="000000"/>
        </w:rPr>
        <w:t>dodávka</w:t>
      </w:r>
      <w:r w:rsidR="004D378E" w:rsidRPr="007443C9">
        <w:rPr>
          <w:rStyle w:val="normaltextrun"/>
          <w:rFonts w:asciiTheme="minorHAnsi" w:hAnsiTheme="minorHAnsi" w:cstheme="minorHAnsi"/>
          <w:color w:val="000000"/>
        </w:rPr>
        <w:t xml:space="preserve"> </w:t>
      </w:r>
      <w:r w:rsidR="004D378E" w:rsidRPr="00D06AAC">
        <w:rPr>
          <w:rStyle w:val="normaltextrun"/>
          <w:rFonts w:asciiTheme="minorHAnsi" w:hAnsiTheme="minorHAnsi" w:cstheme="minorHAnsi"/>
          <w:color w:val="000000"/>
        </w:rPr>
        <w:t xml:space="preserve">alespoň </w:t>
      </w:r>
      <w:r w:rsidR="004D378E" w:rsidRPr="00D06AAC">
        <w:rPr>
          <w:rStyle w:val="normaltextrun"/>
          <w:rFonts w:asciiTheme="minorHAnsi" w:hAnsiTheme="minorHAnsi" w:cstheme="minorHAnsi"/>
          <w:b/>
          <w:bCs/>
          <w:color w:val="000000"/>
        </w:rPr>
        <w:t>100 modulárních kovově krytých rozvaděčů</w:t>
      </w:r>
      <w:r w:rsidR="00667217" w:rsidRPr="00D06AAC">
        <w:rPr>
          <w:rStyle w:val="normaltextrun"/>
          <w:rFonts w:asciiTheme="minorHAnsi" w:hAnsiTheme="minorHAnsi" w:cstheme="minorHAnsi"/>
          <w:b/>
          <w:bCs/>
          <w:color w:val="000000"/>
        </w:rPr>
        <w:t>, plně izolovaných plynem SF6</w:t>
      </w:r>
      <w:r w:rsidR="00240F65" w:rsidRPr="00D06AAC">
        <w:rPr>
          <w:rStyle w:val="normaltextrun"/>
          <w:rFonts w:asciiTheme="minorHAnsi" w:hAnsiTheme="minorHAnsi" w:cstheme="minorHAnsi"/>
          <w:b/>
          <w:bCs/>
          <w:color w:val="000000"/>
        </w:rPr>
        <w:t xml:space="preserve">, včetně spínacích prvků a přípojnic. Dodávka musí být do elektrické sítě </w:t>
      </w:r>
      <w:r w:rsidR="008870E9" w:rsidRPr="00D06AAC">
        <w:rPr>
          <w:rStyle w:val="normaltextrun"/>
          <w:rFonts w:asciiTheme="minorHAnsi" w:hAnsiTheme="minorHAnsi" w:cstheme="minorHAnsi"/>
          <w:b/>
          <w:bCs/>
          <w:color w:val="000000"/>
        </w:rPr>
        <w:t xml:space="preserve">provozované na napěťové hladině  Ur = 25 kV. </w:t>
      </w:r>
      <w:r w:rsidR="004D378E" w:rsidRPr="00D06AAC">
        <w:rPr>
          <w:rStyle w:val="normaltextrun"/>
          <w:rFonts w:asciiTheme="minorHAnsi" w:hAnsiTheme="minorHAnsi" w:cstheme="minorHAnsi"/>
          <w:color w:val="000000"/>
        </w:rPr>
        <w:t xml:space="preserve"> </w:t>
      </w:r>
      <w:r w:rsidR="00C633C2">
        <w:rPr>
          <w:rStyle w:val="normaltextrun"/>
          <w:rFonts w:asciiTheme="minorHAnsi" w:hAnsiTheme="minorHAnsi" w:cstheme="minorHAnsi"/>
          <w:color w:val="000000"/>
        </w:rPr>
        <w:t>K</w:t>
      </w:r>
      <w:r w:rsidR="00D93AEA" w:rsidRPr="00D06AAC">
        <w:rPr>
          <w:rStyle w:val="normaltextrun"/>
          <w:rFonts w:asciiTheme="minorHAnsi" w:hAnsiTheme="minorHAnsi" w:cstheme="minorHAnsi"/>
          <w:color w:val="000000"/>
        </w:rPr>
        <w:t xml:space="preserve">ovově kryté rozvaděče musí splňovat </w:t>
      </w:r>
      <w:r w:rsidR="004D378E" w:rsidRPr="00D06AAC">
        <w:rPr>
          <w:rStyle w:val="normaltextrun"/>
          <w:rFonts w:asciiTheme="minorHAnsi" w:hAnsiTheme="minorHAnsi" w:cstheme="minorHAnsi"/>
          <w:color w:val="000000"/>
        </w:rPr>
        <w:t>požadavky odpovídající ČSN EN 62271-200</w:t>
      </w:r>
      <w:r w:rsidR="00F077C0" w:rsidRPr="00D06AAC">
        <w:rPr>
          <w:rStyle w:val="normaltextrun"/>
          <w:rFonts w:asciiTheme="minorHAnsi" w:hAnsiTheme="minorHAnsi" w:cstheme="minorHAnsi"/>
          <w:color w:val="000000"/>
        </w:rPr>
        <w:t>, Ur = 25 kV, minimálně IAC A FL 20 kA / 1s</w:t>
      </w:r>
    </w:p>
    <w:p w14:paraId="4841FD07" w14:textId="77777777" w:rsidR="004D378E" w:rsidRPr="00D06AAC" w:rsidRDefault="004D378E" w:rsidP="004D378E">
      <w:pPr>
        <w:pStyle w:val="Odstavecseseznamem"/>
        <w:spacing w:after="240" w:line="276" w:lineRule="auto"/>
        <w:ind w:left="992"/>
        <w:contextualSpacing w:val="0"/>
        <w:jc w:val="both"/>
        <w:rPr>
          <w:rStyle w:val="normaltextrun"/>
          <w:rFonts w:asciiTheme="minorHAnsi" w:hAnsiTheme="minorHAnsi" w:cstheme="minorHAnsi"/>
          <w:color w:val="000000"/>
        </w:rPr>
      </w:pPr>
      <w:r w:rsidRPr="00D06AAC">
        <w:rPr>
          <w:rStyle w:val="normaltextrun"/>
          <w:rFonts w:asciiTheme="minorHAnsi" w:hAnsiTheme="minorHAnsi" w:cstheme="minorHAnsi"/>
          <w:color w:val="000000"/>
        </w:rPr>
        <w:t>a zároveň</w:t>
      </w:r>
    </w:p>
    <w:p w14:paraId="7C33B492" w14:textId="4506A5E7" w:rsidR="00731534" w:rsidRPr="00D06AAC" w:rsidRDefault="007443C9" w:rsidP="00731534">
      <w:pPr>
        <w:pStyle w:val="Odstavecseseznamem"/>
        <w:spacing w:after="240" w:line="276" w:lineRule="auto"/>
        <w:ind w:left="992"/>
        <w:contextualSpacing w:val="0"/>
        <w:jc w:val="both"/>
        <w:rPr>
          <w:rStyle w:val="normaltextrun"/>
          <w:rFonts w:asciiTheme="minorHAnsi" w:hAnsiTheme="minorHAnsi" w:cstheme="minorHAnsi"/>
          <w:snapToGrid w:val="0"/>
        </w:rPr>
      </w:pPr>
      <w:r w:rsidRPr="00D06AAC">
        <w:rPr>
          <w:rStyle w:val="normaltextrun"/>
          <w:rFonts w:asciiTheme="minorHAnsi" w:hAnsiTheme="minorHAnsi" w:cstheme="minorHAnsi"/>
          <w:color w:val="000000"/>
        </w:rPr>
        <w:t>dodávka</w:t>
      </w:r>
      <w:r w:rsidR="004D378E" w:rsidRPr="00D06AAC">
        <w:rPr>
          <w:rStyle w:val="normaltextrun"/>
          <w:rFonts w:asciiTheme="minorHAnsi" w:hAnsiTheme="minorHAnsi" w:cstheme="minorHAnsi"/>
          <w:color w:val="000000"/>
        </w:rPr>
        <w:t xml:space="preserve"> alespoň </w:t>
      </w:r>
      <w:r w:rsidR="004D378E" w:rsidRPr="00D06AAC">
        <w:rPr>
          <w:rStyle w:val="normaltextrun"/>
          <w:rFonts w:asciiTheme="minorHAnsi" w:hAnsiTheme="minorHAnsi" w:cstheme="minorHAnsi"/>
          <w:b/>
          <w:bCs/>
          <w:color w:val="000000"/>
        </w:rPr>
        <w:t>600 kompaktních kovově krytých rozvaděčů</w:t>
      </w:r>
      <w:r w:rsidR="00BD0753" w:rsidRPr="00D06AAC">
        <w:rPr>
          <w:rStyle w:val="normaltextrun"/>
          <w:rFonts w:asciiTheme="minorHAnsi" w:hAnsiTheme="minorHAnsi" w:cstheme="minorHAnsi"/>
          <w:b/>
          <w:bCs/>
          <w:color w:val="000000"/>
        </w:rPr>
        <w:t xml:space="preserve">, plně izolovaných plynem SF6, včetně spínacích prvků a přípojnic. Dodávka musí být do elektrické sítě provozované na napěťové hladině  Ur = 25 kV. </w:t>
      </w:r>
      <w:r w:rsidR="00BD0753" w:rsidRPr="00D06AAC">
        <w:rPr>
          <w:rStyle w:val="normaltextrun"/>
          <w:rFonts w:asciiTheme="minorHAnsi" w:hAnsiTheme="minorHAnsi" w:cstheme="minorHAnsi"/>
          <w:color w:val="000000"/>
        </w:rPr>
        <w:t xml:space="preserve"> </w:t>
      </w:r>
      <w:r w:rsidR="00C633C2">
        <w:rPr>
          <w:rStyle w:val="normaltextrun"/>
          <w:rFonts w:asciiTheme="minorHAnsi" w:hAnsiTheme="minorHAnsi" w:cstheme="minorHAnsi"/>
          <w:color w:val="000000"/>
        </w:rPr>
        <w:t>K</w:t>
      </w:r>
      <w:r w:rsidR="00BD0753" w:rsidRPr="00D06AAC">
        <w:rPr>
          <w:rStyle w:val="normaltextrun"/>
          <w:rFonts w:asciiTheme="minorHAnsi" w:hAnsiTheme="minorHAnsi" w:cstheme="minorHAnsi"/>
          <w:color w:val="000000"/>
        </w:rPr>
        <w:t xml:space="preserve">ovově kryté rozvaděče musí splňovat </w:t>
      </w:r>
      <w:r w:rsidR="004D378E" w:rsidRPr="00D06AAC">
        <w:rPr>
          <w:rStyle w:val="normaltextrun"/>
          <w:rFonts w:asciiTheme="minorHAnsi" w:hAnsiTheme="minorHAnsi" w:cstheme="minorHAnsi"/>
          <w:color w:val="000000"/>
        </w:rPr>
        <w:t>požadavky odpovídající ČSN EN 62271-200</w:t>
      </w:r>
      <w:r w:rsidR="00D359D7" w:rsidRPr="00D06AAC">
        <w:rPr>
          <w:rStyle w:val="normaltextrun"/>
          <w:rFonts w:asciiTheme="minorHAnsi" w:hAnsiTheme="minorHAnsi" w:cstheme="minorHAnsi"/>
          <w:color w:val="000000"/>
        </w:rPr>
        <w:t xml:space="preserve">, </w:t>
      </w:r>
      <w:r w:rsidR="00731534" w:rsidRPr="00D06AAC">
        <w:rPr>
          <w:rStyle w:val="normaltextrun"/>
          <w:rFonts w:asciiTheme="minorHAnsi" w:hAnsiTheme="minorHAnsi" w:cstheme="minorHAnsi"/>
          <w:color w:val="000000"/>
        </w:rPr>
        <w:t>Ur = 25 kV, minimálně IAC A FL 20 kA / 1s</w:t>
      </w:r>
    </w:p>
    <w:p w14:paraId="66A34457" w14:textId="77777777" w:rsidR="00731534" w:rsidRPr="00D06AAC" w:rsidRDefault="00731534" w:rsidP="00731534">
      <w:pPr>
        <w:pStyle w:val="Odstavecseseznamem"/>
        <w:spacing w:after="240" w:line="276" w:lineRule="auto"/>
        <w:ind w:left="992"/>
        <w:contextualSpacing w:val="0"/>
        <w:jc w:val="both"/>
        <w:rPr>
          <w:rStyle w:val="normaltextrun"/>
          <w:rFonts w:asciiTheme="minorHAnsi" w:hAnsiTheme="minorHAnsi" w:cstheme="minorHAnsi"/>
          <w:color w:val="000000"/>
        </w:rPr>
      </w:pPr>
      <w:r w:rsidRPr="00D06AAC">
        <w:rPr>
          <w:rStyle w:val="normaltextrun"/>
          <w:rFonts w:asciiTheme="minorHAnsi" w:hAnsiTheme="minorHAnsi" w:cstheme="minorHAnsi"/>
          <w:color w:val="000000"/>
        </w:rPr>
        <w:t>a zároveň</w:t>
      </w:r>
    </w:p>
    <w:p w14:paraId="2694E0D8" w14:textId="35C41115" w:rsidR="004D378E" w:rsidRPr="00D06AAC" w:rsidRDefault="00E014BA" w:rsidP="004D378E">
      <w:pPr>
        <w:pStyle w:val="Odstavecseseznamem"/>
        <w:spacing w:after="120" w:line="276" w:lineRule="auto"/>
        <w:ind w:left="992"/>
        <w:contextualSpacing w:val="0"/>
        <w:jc w:val="both"/>
        <w:rPr>
          <w:rStyle w:val="normaltextrun"/>
          <w:rFonts w:asciiTheme="minorHAnsi" w:hAnsiTheme="minorHAnsi" w:cstheme="minorHAnsi"/>
          <w:snapToGrid w:val="0"/>
        </w:rPr>
      </w:pPr>
      <w:r w:rsidRPr="00D06AAC">
        <w:rPr>
          <w:rStyle w:val="normaltextrun"/>
          <w:rFonts w:asciiTheme="minorHAnsi" w:hAnsiTheme="minorHAnsi" w:cstheme="minorHAnsi"/>
          <w:snapToGrid w:val="0"/>
        </w:rPr>
        <w:t xml:space="preserve">dodávka alespoň </w:t>
      </w:r>
      <w:r w:rsidRPr="00D06AAC">
        <w:rPr>
          <w:rStyle w:val="normaltextrun"/>
          <w:rFonts w:asciiTheme="minorHAnsi" w:hAnsiTheme="minorHAnsi" w:cstheme="minorHAnsi"/>
          <w:b/>
          <w:bCs/>
          <w:snapToGrid w:val="0"/>
        </w:rPr>
        <w:t>5 kovově krytých rozvaděčů</w:t>
      </w:r>
      <w:r w:rsidR="004B5AFB" w:rsidRPr="00D06AAC">
        <w:rPr>
          <w:rStyle w:val="normaltextrun"/>
          <w:rFonts w:asciiTheme="minorHAnsi" w:hAnsiTheme="minorHAnsi" w:cstheme="minorHAnsi"/>
          <w:b/>
          <w:bCs/>
          <w:color w:val="000000"/>
        </w:rPr>
        <w:t xml:space="preserve">, plně izolovaných plynem SF6, včetně spínacích prvků a přípojnic. Dodávka musí být do elektrické sítě provozované na napěťové hladině  Ur = 25 kV. </w:t>
      </w:r>
      <w:r w:rsidR="004B5AFB" w:rsidRPr="00D06AAC">
        <w:rPr>
          <w:rStyle w:val="normaltextrun"/>
          <w:rFonts w:asciiTheme="minorHAnsi" w:hAnsiTheme="minorHAnsi" w:cstheme="minorHAnsi"/>
          <w:color w:val="000000"/>
        </w:rPr>
        <w:t xml:space="preserve"> kovově kryté rozvaděče musí splňovat </w:t>
      </w:r>
      <w:r w:rsidRPr="00D06AAC">
        <w:rPr>
          <w:rStyle w:val="normaltextrun"/>
          <w:rFonts w:asciiTheme="minorHAnsi" w:hAnsiTheme="minorHAnsi" w:cstheme="minorHAnsi"/>
          <w:snapToGrid w:val="0"/>
        </w:rPr>
        <w:t>požadavky odpovídající ČSN EN 62271-200, Ur = 25 kV, minimálně IAC A FL 20 kA / 1s dodaných včetně nástavby se sekundární technikou (rozvaděč s motorovými pohony, dálkovým ovládáním spínacích prvků, dálkovou signalizací stavu, atd.).</w:t>
      </w:r>
    </w:p>
    <w:p w14:paraId="73ABB88F" w14:textId="5CE45411" w:rsidR="009E121D" w:rsidRPr="00D06AAC" w:rsidRDefault="009E121D" w:rsidP="009E121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r w:rsidRPr="00D06AAC">
        <w:rPr>
          <w:rFonts w:asciiTheme="minorHAnsi" w:hAnsiTheme="minorHAnsi" w:cstheme="minorHAnsi"/>
          <w:sz w:val="20"/>
        </w:rPr>
        <w:tab/>
      </w:r>
    </w:p>
    <w:p w14:paraId="3E79EE96" w14:textId="6BE3EC0E" w:rsidR="0068387D" w:rsidRDefault="0068387D" w:rsidP="009E121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20596983" w14:textId="77777777" w:rsidR="00AF111F" w:rsidRDefault="00AF111F" w:rsidP="009E121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04833490" w14:textId="77777777" w:rsidR="00AF111F" w:rsidRDefault="00AF111F" w:rsidP="009E121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436B00B7" w14:textId="77777777" w:rsidR="00AF111F" w:rsidRDefault="00AF111F" w:rsidP="009E121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62A59800" w14:textId="77777777" w:rsidR="00AF111F" w:rsidRDefault="00AF111F" w:rsidP="009E121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7718D671" w14:textId="77777777" w:rsidR="00AF111F" w:rsidRPr="00D06AAC" w:rsidRDefault="00AF111F" w:rsidP="009E121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19A63FAC" w14:textId="77777777" w:rsidR="0068387D" w:rsidRPr="00D06AAC" w:rsidRDefault="0068387D" w:rsidP="0068387D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19E57A7C" w14:textId="77777777" w:rsidR="0068387D" w:rsidRPr="00D06AAC" w:rsidRDefault="0068387D" w:rsidP="0068387D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5"/>
        <w:gridCol w:w="5167"/>
      </w:tblGrid>
      <w:tr w:rsidR="0068387D" w:rsidRPr="00D06AAC" w14:paraId="627520F1" w14:textId="77777777" w:rsidTr="0068387D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8A816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lastRenderedPageBreak/>
              <w:t>VýznamnÁ dodávka č. 1</w:t>
            </w:r>
            <w:r w:rsidRPr="00D06AAC">
              <w:rPr>
                <w:rStyle w:val="Znakapoznpodarou"/>
                <w:b/>
                <w:bCs/>
                <w:caps/>
                <w:sz w:val="20"/>
                <w:szCs w:val="20"/>
              </w:rPr>
              <w:footnoteReference w:id="2"/>
            </w:r>
            <w:r w:rsidRPr="00D06AA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- </w:t>
            </w:r>
            <w:r w:rsidRPr="00505FB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highlight w:val="cyan"/>
              </w:rPr>
              <w:t>modulární kovově kryté rozvaděče</w:t>
            </w:r>
            <w:r w:rsidRPr="00D06AA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68387D" w:rsidRPr="00D06AAC" w14:paraId="598EA5E2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DAC4C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A4EA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8387D" w:rsidRPr="00D06AAC" w14:paraId="2FA97C1B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B920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Místo plnění referenční zakázky</w:t>
            </w:r>
          </w:p>
          <w:p w14:paraId="2890DB4A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777B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71304F91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EA28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01C5CBEA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7925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4759AFBE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5753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1547E97D" w14:textId="1EDE3649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D06AAC">
              <w:rPr>
                <w:rFonts w:asciiTheme="minorHAnsi" w:hAnsiTheme="minorHAnsi" w:cstheme="minorHAnsi"/>
                <w:iCs/>
                <w:sz w:val="20"/>
                <w:szCs w:val="20"/>
              </w:rPr>
              <w:t>u které bude možné poskytnutí významné dodávky ověřit včetně kontaktu)</w:t>
            </w:r>
            <w:r w:rsidR="00F8086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(telefon, mail)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52E31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7B23A2D5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F3EE" w14:textId="77777777" w:rsidR="0068387D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Výrobce rozvaděčů</w:t>
            </w:r>
          </w:p>
          <w:p w14:paraId="56B7F0BA" w14:textId="711D396F" w:rsidR="00F8086A" w:rsidRPr="00D06AAC" w:rsidRDefault="00F808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název a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výrobce)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0535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2838B3CD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ACAC1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Doba realizace referenční zakázky</w:t>
            </w:r>
          </w:p>
          <w:p w14:paraId="01B10DE2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(dd.mm.rrrr. - dd.mm.rrrr)</w:t>
            </w:r>
          </w:p>
          <w:p w14:paraId="006E3A52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upozornění: významná dodávka musela být poskytnuta nejdéle za poslední 3 roky před podáním žádosti o zařazení do Systému kvalifikace / přede dnem zaslání Výzvy Zadavatele k aktualizaci dokladů v Systému kvalifikace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1D81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008EB07E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9348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Dodaný počet kusů a typ rozvaděče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CFE24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25C0447A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581F3" w14:textId="6476123E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Finanční hodnota dodávky</w:t>
            </w:r>
            <w:r w:rsidR="00F8086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73F9D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53F81099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B903" w14:textId="77777777" w:rsidR="0068387D" w:rsidRPr="00D06AAC" w:rsidRDefault="0068387D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06AAC"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  <w:t xml:space="preserve">Rozvaděče odpovídají ČSN EN 612271-200 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986DF" w14:textId="03B01581" w:rsidR="0068387D" w:rsidRPr="00D06AAC" w:rsidRDefault="00F808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ANO / NE</w:t>
            </w:r>
          </w:p>
        </w:tc>
      </w:tr>
      <w:tr w:rsidR="0068387D" w:rsidRPr="00D06AAC" w14:paraId="702B05E8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9386" w14:textId="77777777" w:rsidR="0068387D" w:rsidRPr="00D06AAC" w:rsidRDefault="0068387D">
            <w:pPr>
              <w:spacing w:line="256" w:lineRule="auto"/>
              <w:rPr>
                <w:rFonts w:ascii="Calibri" w:hAnsi="Calibri" w:cs="Calibri"/>
                <w:snapToGrid w:val="0"/>
                <w:sz w:val="20"/>
                <w:lang w:eastAsia="en-US"/>
              </w:rPr>
            </w:pPr>
            <w:r w:rsidRPr="00D06AAC"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  <w:t xml:space="preserve">Základní parametry rozvaděčů </w:t>
            </w:r>
            <w:r w:rsidRPr="00D06AAC">
              <w:rPr>
                <w:rFonts w:ascii="Calibri" w:hAnsi="Calibri" w:cs="Calibri"/>
                <w:snapToGrid w:val="0"/>
                <w:sz w:val="20"/>
                <w:lang w:eastAsia="en-US"/>
              </w:rPr>
              <w:t>(Ur, třída odolnosti proti vnitřnímu oblouku, atd.)</w:t>
            </w:r>
          </w:p>
          <w:p w14:paraId="47A562A2" w14:textId="77777777" w:rsidR="0068387D" w:rsidRPr="00D06AAC" w:rsidRDefault="0068387D">
            <w:pPr>
              <w:spacing w:line="256" w:lineRule="auto"/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AA82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</w:tbl>
    <w:p w14:paraId="3D8E7677" w14:textId="77777777" w:rsidR="0068387D" w:rsidRPr="00D06AAC" w:rsidRDefault="0068387D" w:rsidP="0068387D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D637D56" w14:textId="77777777" w:rsidR="0068387D" w:rsidRPr="00D06AAC" w:rsidRDefault="0068387D" w:rsidP="0068387D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5"/>
        <w:gridCol w:w="5167"/>
      </w:tblGrid>
      <w:tr w:rsidR="0068387D" w:rsidRPr="00D06AAC" w14:paraId="0CCFBCF9" w14:textId="77777777" w:rsidTr="0068387D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185F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VýznamnÁ dodávka č. 1</w:t>
            </w:r>
            <w:r w:rsidRPr="00D06AAC">
              <w:rPr>
                <w:rStyle w:val="Znakapoznpodarou"/>
                <w:b/>
                <w:bCs/>
                <w:caps/>
                <w:sz w:val="20"/>
                <w:szCs w:val="20"/>
              </w:rPr>
              <w:footnoteReference w:id="3"/>
            </w:r>
            <w:r w:rsidRPr="00D06AA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- </w:t>
            </w:r>
            <w:r w:rsidRPr="00930C9E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highlight w:val="cyan"/>
              </w:rPr>
              <w:t>kompaktní kovově kryté rozvaděče</w:t>
            </w:r>
          </w:p>
        </w:tc>
      </w:tr>
      <w:tr w:rsidR="0068387D" w:rsidRPr="00D06AAC" w14:paraId="3E77E451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14260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C0CE8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8387D" w:rsidRPr="00D06AAC" w14:paraId="18752AA2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CE92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Místo plnění referenční zakázky</w:t>
            </w:r>
          </w:p>
          <w:p w14:paraId="53C77408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2B34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76B702D3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139EE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7E483853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5B254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17034621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4F56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68948BA7" w14:textId="14EDDD04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D06AAC">
              <w:rPr>
                <w:rFonts w:asciiTheme="minorHAnsi" w:hAnsiTheme="minorHAnsi" w:cstheme="minorHAnsi"/>
                <w:iCs/>
                <w:sz w:val="20"/>
                <w:szCs w:val="20"/>
              </w:rPr>
              <w:t>u které bude možné poskytnutí významné dodávky ověřit včetně kontaktu)</w:t>
            </w:r>
            <w:r w:rsidR="00F8086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(telefon, mail) 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77B6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475D5217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9944E" w14:textId="77777777" w:rsidR="0068387D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Výrobce rozvaděčů</w:t>
            </w:r>
          </w:p>
          <w:p w14:paraId="73A61EA0" w14:textId="2FFEBE9B" w:rsidR="00F8086A" w:rsidRPr="00D06AAC" w:rsidRDefault="00F808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název a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výrobce)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1DAA2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599767B1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2301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Doba realizace referenční zakázky</w:t>
            </w:r>
          </w:p>
          <w:p w14:paraId="7902D7B8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(dd.mm.rrrr. - dd.mm.rrrr)</w:t>
            </w:r>
          </w:p>
          <w:p w14:paraId="7D1A9F6E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upozornění: významná dodávka musela být poskytnuta nejdéle za poslední 3 roky před podáním žádosti o zařazení do Systému kvalifikace / přede dnem zaslání Výzvy Zadavatele k aktualizaci dokladů v Systému kvalifikace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4D41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7E270BC5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1CA2B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Dodaný počet kusů a typ rozvaděče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A2E5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774AC701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B89F0" w14:textId="54C1B15E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Finanční hodnota dodávky</w:t>
            </w:r>
            <w:r w:rsidR="00F8086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A250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742F73CC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5971" w14:textId="77777777" w:rsidR="0068387D" w:rsidRPr="00D06AAC" w:rsidRDefault="0068387D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06AAC"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  <w:t xml:space="preserve">Rozvaděče odpovídají ČSN EN 612271-200 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0311" w14:textId="4940543E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8086A">
              <w:rPr>
                <w:rFonts w:asciiTheme="minorHAnsi" w:hAnsiTheme="minorHAnsi" w:cstheme="minorHAnsi"/>
                <w:sz w:val="20"/>
                <w:szCs w:val="20"/>
              </w:rPr>
              <w:t xml:space="preserve">  ANO / NE</w:t>
            </w:r>
          </w:p>
        </w:tc>
      </w:tr>
      <w:tr w:rsidR="0068387D" w:rsidRPr="00D06AAC" w14:paraId="57E4EA9E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4408" w14:textId="77777777" w:rsidR="0068387D" w:rsidRPr="00D06AAC" w:rsidRDefault="0068387D">
            <w:pPr>
              <w:spacing w:line="256" w:lineRule="auto"/>
              <w:rPr>
                <w:rFonts w:ascii="Calibri" w:hAnsi="Calibri" w:cs="Calibri"/>
                <w:snapToGrid w:val="0"/>
                <w:sz w:val="20"/>
                <w:lang w:eastAsia="en-US"/>
              </w:rPr>
            </w:pPr>
            <w:r w:rsidRPr="00D06AAC"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  <w:lastRenderedPageBreak/>
              <w:t xml:space="preserve">Základní parametry rozvaděčů </w:t>
            </w:r>
            <w:r w:rsidRPr="00D06AAC">
              <w:rPr>
                <w:rFonts w:ascii="Calibri" w:hAnsi="Calibri" w:cs="Calibri"/>
                <w:snapToGrid w:val="0"/>
                <w:sz w:val="20"/>
                <w:lang w:eastAsia="en-US"/>
              </w:rPr>
              <w:t>(Ur, třída odolnosti proti vnitřnímu oblouku, atd.)</w:t>
            </w:r>
          </w:p>
          <w:p w14:paraId="7C90C889" w14:textId="77777777" w:rsidR="0068387D" w:rsidRPr="00D06AAC" w:rsidRDefault="0068387D">
            <w:pPr>
              <w:spacing w:line="256" w:lineRule="auto"/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A239C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</w:tbl>
    <w:p w14:paraId="04098C2A" w14:textId="77777777" w:rsidR="0068387D" w:rsidRDefault="0068387D" w:rsidP="0068387D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4AB316B" w14:textId="77777777" w:rsidR="00AF111F" w:rsidRPr="00D06AAC" w:rsidRDefault="00AF111F" w:rsidP="0068387D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5"/>
        <w:gridCol w:w="5167"/>
      </w:tblGrid>
      <w:tr w:rsidR="0068387D" w:rsidRPr="00D06AAC" w14:paraId="6DE07880" w14:textId="77777777" w:rsidTr="0068387D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D5C9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VýznamnÁ dodávka č. 1</w:t>
            </w:r>
            <w:r w:rsidRPr="00D06AAC">
              <w:rPr>
                <w:rStyle w:val="Znakapoznpodarou"/>
                <w:b/>
                <w:bCs/>
                <w:caps/>
                <w:sz w:val="20"/>
                <w:szCs w:val="20"/>
              </w:rPr>
              <w:footnoteReference w:id="4"/>
            </w:r>
            <w:r w:rsidRPr="00D06AA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- </w:t>
            </w:r>
            <w:r w:rsidRPr="00930C9E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  <w:highlight w:val="cyan"/>
              </w:rPr>
              <w:t>kovově kryté rozvaděče s nástavbou</w:t>
            </w:r>
          </w:p>
        </w:tc>
      </w:tr>
      <w:tr w:rsidR="0068387D" w:rsidRPr="00D06AAC" w14:paraId="6705DFB2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C9B3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B3F7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8387D" w:rsidRPr="00D06AAC" w14:paraId="7783F8FB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AF1D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Místo plnění referenční zakázky</w:t>
            </w:r>
          </w:p>
          <w:p w14:paraId="7641EA9C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6545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09F4068A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3AB20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4AF89A81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2353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4630713E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985F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5F017636" w14:textId="3E037EF6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D06AAC">
              <w:rPr>
                <w:rFonts w:asciiTheme="minorHAnsi" w:hAnsiTheme="minorHAnsi" w:cstheme="minorHAnsi"/>
                <w:iCs/>
                <w:sz w:val="20"/>
                <w:szCs w:val="20"/>
              </w:rPr>
              <w:t>u které bude možné poskytnutí významné dodávky ověřit včetně kontaktu)</w:t>
            </w:r>
            <w:r w:rsidR="00F8086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(telefon, mail)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DFA4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5D6B77EB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F4B4" w14:textId="77777777" w:rsidR="0068387D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Výrobce rozvaděčů</w:t>
            </w:r>
          </w:p>
          <w:p w14:paraId="4B75291F" w14:textId="0F35FC3E" w:rsidR="00F8086A" w:rsidRPr="00D06AAC" w:rsidRDefault="00F808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název a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výrobce)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5CAE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75D30962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641C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Doba realizace referenční zakázky</w:t>
            </w:r>
          </w:p>
          <w:p w14:paraId="1AE17C09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(dd.mm.rrrr. - dd.mm.rrrr)</w:t>
            </w:r>
          </w:p>
          <w:p w14:paraId="57603478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upozornění: významná dodávka musela být poskytnuta nejdéle za poslední 3 roky před podáním žádosti o zařazení do Systému kvalifikace / přede dnem zaslání Výzvy Zadavatele k aktualizaci dokladů v Systému kvalifikace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9B936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482394F4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DA5B" w14:textId="77777777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Dodaný počet kusů a typ rozvaděče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A250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75484C7A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2FD5" w14:textId="4CC6B378" w:rsidR="0068387D" w:rsidRPr="00D06AAC" w:rsidRDefault="0068387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>Finanční hodnota dodávky</w:t>
            </w:r>
            <w:r w:rsidR="00F8086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B408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:rsidRPr="00D06AAC" w14:paraId="5DD7C502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DFA6" w14:textId="77777777" w:rsidR="0068387D" w:rsidRPr="00D06AAC" w:rsidRDefault="0068387D">
            <w:pPr>
              <w:spacing w:line="256" w:lineRule="auto"/>
              <w:rPr>
                <w:rFonts w:asciiTheme="minorHAnsi" w:hAnsiTheme="minorHAnsi" w:cstheme="minorHAnsi"/>
                <w:sz w:val="20"/>
                <w:lang w:eastAsia="en-US"/>
              </w:rPr>
            </w:pPr>
            <w:r w:rsidRPr="00D06AAC"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  <w:t xml:space="preserve">Rozvaděče odpovídají ČSN EN 612271-200 </w:t>
            </w: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2E2E8" w14:textId="43EC98ED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F8086A">
              <w:rPr>
                <w:rFonts w:asciiTheme="minorHAnsi" w:hAnsiTheme="minorHAnsi" w:cstheme="minorHAnsi"/>
                <w:sz w:val="20"/>
                <w:szCs w:val="20"/>
              </w:rPr>
              <w:t xml:space="preserve">  ANO / NE</w:t>
            </w:r>
          </w:p>
        </w:tc>
      </w:tr>
      <w:tr w:rsidR="0068387D" w:rsidRPr="00D06AAC" w14:paraId="77F6CC78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B8B1" w14:textId="77777777" w:rsidR="0068387D" w:rsidRPr="00D06AAC" w:rsidRDefault="0068387D">
            <w:pPr>
              <w:spacing w:line="256" w:lineRule="auto"/>
              <w:rPr>
                <w:rFonts w:ascii="Calibri" w:hAnsi="Calibri" w:cs="Calibri"/>
                <w:snapToGrid w:val="0"/>
                <w:sz w:val="20"/>
                <w:lang w:eastAsia="en-US"/>
              </w:rPr>
            </w:pPr>
            <w:r w:rsidRPr="00D06AAC"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  <w:t xml:space="preserve">Základní parametry rozvaděčů </w:t>
            </w:r>
            <w:r w:rsidRPr="00D06AAC">
              <w:rPr>
                <w:rFonts w:ascii="Calibri" w:hAnsi="Calibri" w:cs="Calibri"/>
                <w:snapToGrid w:val="0"/>
                <w:sz w:val="20"/>
                <w:lang w:eastAsia="en-US"/>
              </w:rPr>
              <w:t>(Ur, třída odolnosti proti vnitřnímu oblouku, atd.)</w:t>
            </w:r>
          </w:p>
          <w:p w14:paraId="58932568" w14:textId="77777777" w:rsidR="0068387D" w:rsidRPr="00D06AAC" w:rsidRDefault="0068387D">
            <w:pPr>
              <w:spacing w:line="256" w:lineRule="auto"/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EF15" w14:textId="77777777" w:rsidR="0068387D" w:rsidRPr="00D06AAC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68387D" w14:paraId="74CDF0ED" w14:textId="77777777" w:rsidTr="0068387D">
        <w:trPr>
          <w:cantSplit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19C" w14:textId="77777777" w:rsidR="0068387D" w:rsidRPr="00D06AAC" w:rsidRDefault="0068387D">
            <w:pPr>
              <w:spacing w:line="256" w:lineRule="auto"/>
              <w:rPr>
                <w:rFonts w:ascii="Calibri" w:hAnsi="Calibri" w:cs="Calibri"/>
                <w:snapToGrid w:val="0"/>
                <w:sz w:val="20"/>
                <w:lang w:eastAsia="en-US"/>
              </w:rPr>
            </w:pPr>
            <w:r w:rsidRPr="00D06AAC"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  <w:t xml:space="preserve">Nástavba NN </w:t>
            </w:r>
            <w:r w:rsidRPr="00D06AAC">
              <w:rPr>
                <w:rFonts w:ascii="Calibri" w:hAnsi="Calibri" w:cs="Calibri"/>
                <w:snapToGrid w:val="0"/>
                <w:sz w:val="20"/>
                <w:lang w:eastAsia="en-US"/>
              </w:rPr>
              <w:t xml:space="preserve">(uvést základní popis vybavení rozvaděče VN a nástavby NN – motorové pohony, </w:t>
            </w:r>
            <w:r w:rsidRPr="00D06AAC">
              <w:rPr>
                <w:rFonts w:ascii="Calibri" w:hAnsi="Calibri" w:cs="Calibri"/>
                <w:sz w:val="20"/>
                <w:lang w:eastAsia="en-US"/>
              </w:rPr>
              <w:t>dálkové ovládání spínacích prvků, dálková signalizace stavu, RTU, atd.</w:t>
            </w:r>
            <w:r w:rsidRPr="00D06AAC">
              <w:rPr>
                <w:rFonts w:ascii="Calibri" w:hAnsi="Calibri" w:cs="Calibri"/>
                <w:snapToGrid w:val="0"/>
                <w:sz w:val="20"/>
                <w:lang w:eastAsia="en-US"/>
              </w:rPr>
              <w:t>)</w:t>
            </w:r>
          </w:p>
          <w:p w14:paraId="29894DFE" w14:textId="77777777" w:rsidR="0068387D" w:rsidRPr="00D06AAC" w:rsidRDefault="0068387D">
            <w:pPr>
              <w:spacing w:line="256" w:lineRule="auto"/>
              <w:rPr>
                <w:rFonts w:ascii="Calibri" w:hAnsi="Calibri" w:cs="Calibri"/>
                <w:b/>
                <w:bCs/>
                <w:snapToGrid w:val="0"/>
                <w:sz w:val="20"/>
                <w:lang w:eastAsia="en-US"/>
              </w:rPr>
            </w:pPr>
          </w:p>
        </w:tc>
        <w:tc>
          <w:tcPr>
            <w:tcW w:w="5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C778" w14:textId="77777777" w:rsidR="0068387D" w:rsidRDefault="0068387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</w:tbl>
    <w:p w14:paraId="1BA0A5FE" w14:textId="77777777" w:rsidR="0068387D" w:rsidRDefault="0068387D" w:rsidP="0068387D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D0CB858" w14:textId="77777777" w:rsidR="0068387D" w:rsidRDefault="0068387D" w:rsidP="0068387D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5B25597" w14:textId="51EC268A" w:rsidR="003416AF" w:rsidRPr="003416AF" w:rsidRDefault="003416AF" w:rsidP="006129FC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18"/>
        </w:rPr>
      </w:pPr>
    </w:p>
    <w:sectPr w:rsidR="003416AF" w:rsidRPr="003416AF" w:rsidSect="00FC6A8B">
      <w:headerReference w:type="default" r:id="rId8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8EB7D" w14:textId="77777777" w:rsidR="00565314" w:rsidRDefault="00565314" w:rsidP="005A3C94">
      <w:r>
        <w:separator/>
      </w:r>
    </w:p>
  </w:endnote>
  <w:endnote w:type="continuationSeparator" w:id="0">
    <w:p w14:paraId="5B88C6A4" w14:textId="77777777" w:rsidR="00565314" w:rsidRDefault="00565314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2B32C" w14:textId="77777777" w:rsidR="00565314" w:rsidRDefault="00565314" w:rsidP="005A3C94">
      <w:r>
        <w:separator/>
      </w:r>
    </w:p>
  </w:footnote>
  <w:footnote w:type="continuationSeparator" w:id="0">
    <w:p w14:paraId="0A9B2897" w14:textId="77777777" w:rsidR="00565314" w:rsidRDefault="00565314" w:rsidP="005A3C94">
      <w:r>
        <w:continuationSeparator/>
      </w:r>
    </w:p>
  </w:footnote>
  <w:footnote w:id="1">
    <w:p w14:paraId="7887B435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1967E090" w14:textId="77777777" w:rsidR="0068387D" w:rsidRDefault="0068387D" w:rsidP="0068387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>Formulář dodavatel zkopíruje tolikrát, kolikrát bude potřeba pro prokázání splnění daného kvalifikačního kritéria.</w:t>
      </w:r>
    </w:p>
  </w:footnote>
  <w:footnote w:id="3">
    <w:p w14:paraId="411EB55A" w14:textId="77777777" w:rsidR="0068387D" w:rsidRDefault="0068387D" w:rsidP="0068387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>Formulář dodavatel zkopíruje tolikrát, kolikrát bude potřeba pro prokázání splnění daného kvalifikačního kritéria.</w:t>
      </w:r>
    </w:p>
  </w:footnote>
  <w:footnote w:id="4">
    <w:p w14:paraId="52200AA5" w14:textId="77777777" w:rsidR="0068387D" w:rsidRDefault="0068387D" w:rsidP="0068387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 Narrow" w:hAnsi="Arial Narrow"/>
          <w:sz w:val="16"/>
          <w:szCs w:val="16"/>
        </w:rPr>
        <w:t>Formulář dodavatel zkopíruje tolikrát, kolikrát bude potřeba pro prokázání splnění daného kvalifikačního kritéria.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0552" w14:textId="6726CAB1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 xml:space="preserve">Příloha </w:t>
    </w:r>
    <w:r w:rsidR="00AF759F">
      <w:rPr>
        <w:rFonts w:asciiTheme="minorHAnsi" w:hAnsiTheme="minorHAnsi" w:cstheme="minorHAnsi"/>
        <w:sz w:val="22"/>
        <w:szCs w:val="22"/>
      </w:rPr>
      <w:t xml:space="preserve">č. </w:t>
    </w:r>
    <w:r w:rsidRPr="00F72054">
      <w:rPr>
        <w:rFonts w:asciiTheme="minorHAnsi" w:hAnsiTheme="minorHAnsi" w:cstheme="minorHAnsi"/>
        <w:sz w:val="22"/>
        <w:szCs w:val="22"/>
      </w:rPr>
      <w:t>4</w:t>
    </w:r>
    <w:r w:rsidR="00AF759F">
      <w:rPr>
        <w:rFonts w:asciiTheme="minorHAnsi" w:hAnsiTheme="minorHAnsi" w:cstheme="minorHAnsi"/>
        <w:sz w:val="22"/>
        <w:szCs w:val="22"/>
      </w:rPr>
      <w:t xml:space="preserve"> SK -</w:t>
    </w:r>
    <w:r w:rsidRPr="00F72054">
      <w:rPr>
        <w:rFonts w:asciiTheme="minorHAnsi" w:hAnsiTheme="minorHAnsi" w:cstheme="minorHAnsi"/>
        <w:sz w:val="22"/>
        <w:szCs w:val="22"/>
      </w:rPr>
      <w:t xml:space="preserve"> </w:t>
    </w:r>
    <w:r w:rsidR="005704BD" w:rsidRPr="00783572">
      <w:rPr>
        <w:rFonts w:ascii="Arial Narrow" w:hAnsi="Arial Narrow" w:cs="Arial"/>
        <w:sz w:val="22"/>
        <w:szCs w:val="22"/>
      </w:rPr>
      <w:t>Seznam významných dodávek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C70313"/>
    <w:multiLevelType w:val="hybridMultilevel"/>
    <w:tmpl w:val="266EA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25DDB"/>
    <w:multiLevelType w:val="hybridMultilevel"/>
    <w:tmpl w:val="FB0C80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DA66A6"/>
    <w:multiLevelType w:val="hybridMultilevel"/>
    <w:tmpl w:val="BB0AE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557182">
    <w:abstractNumId w:val="0"/>
  </w:num>
  <w:num w:numId="2" w16cid:durableId="1856453129">
    <w:abstractNumId w:val="5"/>
  </w:num>
  <w:num w:numId="3" w16cid:durableId="722024331">
    <w:abstractNumId w:val="4"/>
  </w:num>
  <w:num w:numId="4" w16cid:durableId="1809283133">
    <w:abstractNumId w:val="3"/>
  </w:num>
  <w:num w:numId="5" w16cid:durableId="1311056442">
    <w:abstractNumId w:val="1"/>
  </w:num>
  <w:num w:numId="6" w16cid:durableId="1806308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94"/>
    <w:rsid w:val="00002293"/>
    <w:rsid w:val="00006989"/>
    <w:rsid w:val="0006623B"/>
    <w:rsid w:val="0006694F"/>
    <w:rsid w:val="0007146E"/>
    <w:rsid w:val="000A0BFB"/>
    <w:rsid w:val="000A6FC6"/>
    <w:rsid w:val="000B6D8D"/>
    <w:rsid w:val="00114173"/>
    <w:rsid w:val="00140684"/>
    <w:rsid w:val="001469D2"/>
    <w:rsid w:val="001578D8"/>
    <w:rsid w:val="00165590"/>
    <w:rsid w:val="001812A1"/>
    <w:rsid w:val="00183BD7"/>
    <w:rsid w:val="001B28DE"/>
    <w:rsid w:val="001C1E4D"/>
    <w:rsid w:val="001D58B0"/>
    <w:rsid w:val="001F5FE0"/>
    <w:rsid w:val="001F6416"/>
    <w:rsid w:val="002055CC"/>
    <w:rsid w:val="002072EE"/>
    <w:rsid w:val="00210BF8"/>
    <w:rsid w:val="00240F65"/>
    <w:rsid w:val="0024211D"/>
    <w:rsid w:val="00251D00"/>
    <w:rsid w:val="00272402"/>
    <w:rsid w:val="00294A29"/>
    <w:rsid w:val="002A44CA"/>
    <w:rsid w:val="002B2800"/>
    <w:rsid w:val="003416AF"/>
    <w:rsid w:val="00363D15"/>
    <w:rsid w:val="00376E24"/>
    <w:rsid w:val="003D5D1B"/>
    <w:rsid w:val="003F1974"/>
    <w:rsid w:val="00404139"/>
    <w:rsid w:val="00430380"/>
    <w:rsid w:val="00450F63"/>
    <w:rsid w:val="0046044B"/>
    <w:rsid w:val="00491926"/>
    <w:rsid w:val="00491E49"/>
    <w:rsid w:val="00493B86"/>
    <w:rsid w:val="004949B6"/>
    <w:rsid w:val="004951C3"/>
    <w:rsid w:val="004A3FDE"/>
    <w:rsid w:val="004B2D92"/>
    <w:rsid w:val="004B5AFB"/>
    <w:rsid w:val="004C347D"/>
    <w:rsid w:val="004D126A"/>
    <w:rsid w:val="004D378E"/>
    <w:rsid w:val="00505EC4"/>
    <w:rsid w:val="00505FB7"/>
    <w:rsid w:val="00526484"/>
    <w:rsid w:val="00537C39"/>
    <w:rsid w:val="005475B3"/>
    <w:rsid w:val="00565314"/>
    <w:rsid w:val="005704BD"/>
    <w:rsid w:val="00577A93"/>
    <w:rsid w:val="0058383A"/>
    <w:rsid w:val="00593451"/>
    <w:rsid w:val="005A3C94"/>
    <w:rsid w:val="005D6FC7"/>
    <w:rsid w:val="005D76E3"/>
    <w:rsid w:val="005E7762"/>
    <w:rsid w:val="005F465D"/>
    <w:rsid w:val="006129FC"/>
    <w:rsid w:val="0061365F"/>
    <w:rsid w:val="006314A3"/>
    <w:rsid w:val="006514FD"/>
    <w:rsid w:val="006533D3"/>
    <w:rsid w:val="006574F0"/>
    <w:rsid w:val="00667217"/>
    <w:rsid w:val="00675ACE"/>
    <w:rsid w:val="0068387D"/>
    <w:rsid w:val="00700158"/>
    <w:rsid w:val="007152B6"/>
    <w:rsid w:val="00731534"/>
    <w:rsid w:val="007443C9"/>
    <w:rsid w:val="007A683B"/>
    <w:rsid w:val="007C1493"/>
    <w:rsid w:val="007D5BC2"/>
    <w:rsid w:val="0080021E"/>
    <w:rsid w:val="00801DAE"/>
    <w:rsid w:val="00846A8E"/>
    <w:rsid w:val="00885E66"/>
    <w:rsid w:val="008870E9"/>
    <w:rsid w:val="008B28D8"/>
    <w:rsid w:val="008E351E"/>
    <w:rsid w:val="008E3CFD"/>
    <w:rsid w:val="008F394C"/>
    <w:rsid w:val="009010B7"/>
    <w:rsid w:val="009179AA"/>
    <w:rsid w:val="00923933"/>
    <w:rsid w:val="00930C9E"/>
    <w:rsid w:val="00936D6A"/>
    <w:rsid w:val="009804BF"/>
    <w:rsid w:val="00990468"/>
    <w:rsid w:val="009A2610"/>
    <w:rsid w:val="009C294A"/>
    <w:rsid w:val="009E121D"/>
    <w:rsid w:val="00A161DC"/>
    <w:rsid w:val="00A16ED5"/>
    <w:rsid w:val="00A20A10"/>
    <w:rsid w:val="00A40597"/>
    <w:rsid w:val="00A413F3"/>
    <w:rsid w:val="00A47B8D"/>
    <w:rsid w:val="00A87794"/>
    <w:rsid w:val="00AC46C0"/>
    <w:rsid w:val="00AF111F"/>
    <w:rsid w:val="00AF3251"/>
    <w:rsid w:val="00AF759F"/>
    <w:rsid w:val="00B3507C"/>
    <w:rsid w:val="00B621F8"/>
    <w:rsid w:val="00B65567"/>
    <w:rsid w:val="00BB5F25"/>
    <w:rsid w:val="00BC039B"/>
    <w:rsid w:val="00BC51A5"/>
    <w:rsid w:val="00BC5AE5"/>
    <w:rsid w:val="00BD0753"/>
    <w:rsid w:val="00BE7DD1"/>
    <w:rsid w:val="00BF136E"/>
    <w:rsid w:val="00C3668D"/>
    <w:rsid w:val="00C53965"/>
    <w:rsid w:val="00C633C2"/>
    <w:rsid w:val="00CA6CB3"/>
    <w:rsid w:val="00CC7E63"/>
    <w:rsid w:val="00CD0545"/>
    <w:rsid w:val="00CF5B4B"/>
    <w:rsid w:val="00D06AAC"/>
    <w:rsid w:val="00D13EC1"/>
    <w:rsid w:val="00D359D7"/>
    <w:rsid w:val="00D56030"/>
    <w:rsid w:val="00D60841"/>
    <w:rsid w:val="00D6615C"/>
    <w:rsid w:val="00D93AEA"/>
    <w:rsid w:val="00DA0922"/>
    <w:rsid w:val="00DD27D0"/>
    <w:rsid w:val="00DD41A9"/>
    <w:rsid w:val="00DF349B"/>
    <w:rsid w:val="00DF5F4A"/>
    <w:rsid w:val="00E014BA"/>
    <w:rsid w:val="00E22CDC"/>
    <w:rsid w:val="00E56B32"/>
    <w:rsid w:val="00E603EE"/>
    <w:rsid w:val="00E622BA"/>
    <w:rsid w:val="00E93586"/>
    <w:rsid w:val="00E96FE8"/>
    <w:rsid w:val="00EB6847"/>
    <w:rsid w:val="00EC01A2"/>
    <w:rsid w:val="00EC0847"/>
    <w:rsid w:val="00EE25C8"/>
    <w:rsid w:val="00EE3CA5"/>
    <w:rsid w:val="00F012CB"/>
    <w:rsid w:val="00F077C0"/>
    <w:rsid w:val="00F10B58"/>
    <w:rsid w:val="00F1538A"/>
    <w:rsid w:val="00F678CF"/>
    <w:rsid w:val="00F72054"/>
    <w:rsid w:val="00F72DCE"/>
    <w:rsid w:val="00F8086A"/>
    <w:rsid w:val="00F90F42"/>
    <w:rsid w:val="00F95AE1"/>
    <w:rsid w:val="00FB4FF5"/>
    <w:rsid w:val="00FC6A8B"/>
    <w:rsid w:val="00FD4D1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05960"/>
  <w15:docId w15:val="{A0200939-A337-4D55-9BCE-C13C111E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507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normaltextrun">
    <w:name w:val="normaltextrun"/>
    <w:basedOn w:val="Standardnpsmoodstavce"/>
    <w:rsid w:val="005D6FC7"/>
  </w:style>
  <w:style w:type="paragraph" w:customStyle="1" w:styleId="paragraph">
    <w:name w:val="paragraph"/>
    <w:basedOn w:val="Normln"/>
    <w:rsid w:val="005D6FC7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eop">
    <w:name w:val="eop"/>
    <w:basedOn w:val="Standardnpsmoodstavce"/>
    <w:rsid w:val="005D6FC7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06694F"/>
    <w:rPr>
      <w:rFonts w:ascii="Arial" w:eastAsia="Times New Roman" w:hAnsi="Arial" w:cs="Arial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6721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56FA3-ABAE-47E5-822F-A3B3E27422C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703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Tichá, Petra</dc:creator>
  <cp:lastModifiedBy>Dvořáková, Eva</cp:lastModifiedBy>
  <cp:revision>13</cp:revision>
  <dcterms:created xsi:type="dcterms:W3CDTF">2023-05-03T07:50:00Z</dcterms:created>
  <dcterms:modified xsi:type="dcterms:W3CDTF">2023-05-12T12:42:00Z</dcterms:modified>
</cp:coreProperties>
</file>